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D1" w:rsidRDefault="00226FD1" w:rsidP="00226FD1">
      <w:pPr>
        <w:autoSpaceDE w:val="0"/>
        <w:autoSpaceDN w:val="0"/>
        <w:adjustRightInd w:val="0"/>
        <w:spacing w:after="0" w:line="240" w:lineRule="auto"/>
        <w:jc w:val="center"/>
        <w:rPr>
          <w:rFonts w:ascii="ArialMT" w:hAnsi="ArialMT" w:cs="ArialMT"/>
          <w:b/>
          <w:color w:val="231F20"/>
          <w:sz w:val="24"/>
          <w:szCs w:val="20"/>
        </w:rPr>
      </w:pPr>
    </w:p>
    <w:p w:rsidR="00226FD1" w:rsidRDefault="00226FD1" w:rsidP="00226FD1">
      <w:pPr>
        <w:autoSpaceDE w:val="0"/>
        <w:autoSpaceDN w:val="0"/>
        <w:adjustRightInd w:val="0"/>
        <w:spacing w:after="0" w:line="240" w:lineRule="auto"/>
        <w:jc w:val="center"/>
        <w:rPr>
          <w:rFonts w:ascii="ArialMT" w:hAnsi="ArialMT" w:cs="ArialMT"/>
          <w:b/>
          <w:color w:val="231F20"/>
          <w:sz w:val="24"/>
          <w:szCs w:val="20"/>
        </w:rPr>
      </w:pPr>
    </w:p>
    <w:p w:rsidR="00226FD1" w:rsidRDefault="00226FD1" w:rsidP="00226FD1">
      <w:pPr>
        <w:autoSpaceDE w:val="0"/>
        <w:autoSpaceDN w:val="0"/>
        <w:adjustRightInd w:val="0"/>
        <w:spacing w:after="0" w:line="240" w:lineRule="auto"/>
        <w:jc w:val="center"/>
        <w:rPr>
          <w:rFonts w:ascii="ArialMT" w:hAnsi="ArialMT" w:cs="ArialMT"/>
          <w:b/>
          <w:color w:val="231F20"/>
          <w:sz w:val="24"/>
          <w:szCs w:val="20"/>
        </w:rPr>
      </w:pPr>
    </w:p>
    <w:p w:rsidR="00226FD1" w:rsidRDefault="00226FD1" w:rsidP="00226FD1">
      <w:pPr>
        <w:autoSpaceDE w:val="0"/>
        <w:autoSpaceDN w:val="0"/>
        <w:adjustRightInd w:val="0"/>
        <w:spacing w:after="0" w:line="240" w:lineRule="auto"/>
        <w:jc w:val="center"/>
        <w:rPr>
          <w:rFonts w:ascii="ArialMT" w:hAnsi="ArialMT" w:cs="ArialMT"/>
          <w:b/>
          <w:color w:val="231F20"/>
          <w:sz w:val="24"/>
          <w:szCs w:val="20"/>
        </w:rPr>
      </w:pPr>
    </w:p>
    <w:p w:rsidR="00226FD1" w:rsidRPr="00226FD1" w:rsidRDefault="00226FD1" w:rsidP="00226FD1">
      <w:pPr>
        <w:autoSpaceDE w:val="0"/>
        <w:autoSpaceDN w:val="0"/>
        <w:adjustRightInd w:val="0"/>
        <w:spacing w:after="0" w:line="240" w:lineRule="auto"/>
        <w:jc w:val="center"/>
        <w:rPr>
          <w:rFonts w:ascii="ArialMT" w:hAnsi="ArialMT" w:cs="ArialMT"/>
          <w:b/>
          <w:color w:val="231F20"/>
          <w:sz w:val="24"/>
          <w:szCs w:val="20"/>
        </w:rPr>
      </w:pPr>
      <w:r w:rsidRPr="00226FD1">
        <w:rPr>
          <w:rFonts w:ascii="ArialMT" w:hAnsi="ArialMT" w:cs="ArialMT"/>
          <w:b/>
          <w:color w:val="231F20"/>
          <w:sz w:val="24"/>
          <w:szCs w:val="20"/>
        </w:rPr>
        <w:t xml:space="preserve">Non-Discrimination Statement </w:t>
      </w:r>
    </w:p>
    <w:p w:rsidR="00226FD1" w:rsidRPr="00226FD1" w:rsidRDefault="00226FD1" w:rsidP="00226FD1">
      <w:pPr>
        <w:autoSpaceDE w:val="0"/>
        <w:autoSpaceDN w:val="0"/>
        <w:adjustRightInd w:val="0"/>
        <w:spacing w:after="0" w:line="240" w:lineRule="auto"/>
        <w:rPr>
          <w:rFonts w:ascii="ArialMT" w:hAnsi="ArialMT" w:cs="ArialMT"/>
          <w:color w:val="231F20"/>
          <w:sz w:val="24"/>
          <w:szCs w:val="20"/>
        </w:rPr>
      </w:pPr>
    </w:p>
    <w:p w:rsidR="00226FD1" w:rsidRPr="00226FD1" w:rsidRDefault="00226FD1" w:rsidP="00226FD1">
      <w:pPr>
        <w:autoSpaceDE w:val="0"/>
        <w:autoSpaceDN w:val="0"/>
        <w:adjustRightInd w:val="0"/>
        <w:spacing w:after="0" w:line="240" w:lineRule="auto"/>
        <w:ind w:firstLine="720"/>
        <w:rPr>
          <w:rFonts w:ascii="ArialMT" w:hAnsi="ArialMT" w:cs="ArialMT"/>
          <w:color w:val="231F20"/>
          <w:sz w:val="24"/>
          <w:szCs w:val="20"/>
        </w:rPr>
      </w:pPr>
      <w:r w:rsidRPr="00226FD1">
        <w:rPr>
          <w:rFonts w:ascii="ArialMT" w:hAnsi="ArialMT" w:cs="ArialMT"/>
          <w:color w:val="231F20"/>
          <w:sz w:val="24"/>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26FD1" w:rsidRPr="00226FD1" w:rsidRDefault="00226FD1" w:rsidP="00226FD1">
      <w:pPr>
        <w:autoSpaceDE w:val="0"/>
        <w:autoSpaceDN w:val="0"/>
        <w:adjustRightInd w:val="0"/>
        <w:spacing w:after="0" w:line="240" w:lineRule="auto"/>
        <w:ind w:firstLine="720"/>
        <w:rPr>
          <w:rFonts w:ascii="ArialMT" w:hAnsi="ArialMT" w:cs="ArialMT"/>
          <w:color w:val="231F20"/>
          <w:sz w:val="24"/>
          <w:szCs w:val="20"/>
        </w:rPr>
      </w:pPr>
      <w:r w:rsidRPr="00226FD1">
        <w:rPr>
          <w:rFonts w:ascii="ArialMT" w:hAnsi="ArialMT" w:cs="ArialMT"/>
          <w:color w:val="231F20"/>
          <w:sz w:val="24"/>
          <w:szCs w:val="20"/>
        </w:rPr>
        <w:t xml:space="preserve"> Persons with disabilities who require alternative means of communication for program information (e.g., Braille, large print, audiotape, American Sign Language, etc.) should contact the responsible Agency or USDA’s TARGET Center at (202)720-2600 (voice and TTY) or contact USDA through the Federal Relay Service at (800)877-8339. Additionally, program information may be made available in languages other than English.</w:t>
      </w:r>
    </w:p>
    <w:p w:rsidR="00226FD1" w:rsidRPr="00226FD1" w:rsidRDefault="00226FD1" w:rsidP="00226FD1">
      <w:pPr>
        <w:autoSpaceDE w:val="0"/>
        <w:autoSpaceDN w:val="0"/>
        <w:adjustRightInd w:val="0"/>
        <w:spacing w:after="0" w:line="240" w:lineRule="auto"/>
        <w:ind w:firstLine="720"/>
        <w:rPr>
          <w:rFonts w:ascii="ArialMT" w:hAnsi="ArialMT" w:cs="ArialMT"/>
          <w:color w:val="231F20"/>
          <w:sz w:val="24"/>
          <w:szCs w:val="20"/>
        </w:rPr>
      </w:pPr>
      <w:r w:rsidRPr="00226FD1">
        <w:rPr>
          <w:rFonts w:ascii="ArialMT" w:hAnsi="ArialMT" w:cs="ArialMT"/>
          <w:color w:val="231F20"/>
          <w:sz w:val="24"/>
          <w:szCs w:val="20"/>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4" w:history="1">
        <w:r w:rsidRPr="00226FD1">
          <w:rPr>
            <w:rStyle w:val="Hyperlink"/>
            <w:rFonts w:ascii="ArialMT" w:hAnsi="ArialMT" w:cs="ArialMT"/>
            <w:sz w:val="24"/>
            <w:szCs w:val="20"/>
          </w:rPr>
          <w:t>program.intake@usda.gov</w:t>
        </w:r>
      </w:hyperlink>
      <w:r w:rsidRPr="00226FD1">
        <w:rPr>
          <w:rFonts w:ascii="ArialMT" w:hAnsi="ArialMT" w:cs="ArialMT"/>
          <w:color w:val="231F20"/>
          <w:sz w:val="24"/>
          <w:szCs w:val="20"/>
        </w:rPr>
        <w:t xml:space="preserve">. </w:t>
      </w:r>
    </w:p>
    <w:p w:rsidR="00CD47FF" w:rsidRDefault="00CD47FF" w:rsidP="00226FD1">
      <w:pPr>
        <w:autoSpaceDE w:val="0"/>
        <w:autoSpaceDN w:val="0"/>
        <w:adjustRightInd w:val="0"/>
        <w:spacing w:after="0" w:line="240" w:lineRule="auto"/>
        <w:ind w:firstLine="720"/>
        <w:rPr>
          <w:rFonts w:ascii="ArialMT" w:hAnsi="ArialMT" w:cs="ArialMT"/>
          <w:color w:val="231F20"/>
          <w:sz w:val="24"/>
          <w:szCs w:val="20"/>
        </w:rPr>
      </w:pPr>
    </w:p>
    <w:p w:rsidR="00E0172B" w:rsidRDefault="00226FD1" w:rsidP="00226FD1">
      <w:pPr>
        <w:autoSpaceDE w:val="0"/>
        <w:autoSpaceDN w:val="0"/>
        <w:adjustRightInd w:val="0"/>
        <w:spacing w:after="0" w:line="240" w:lineRule="auto"/>
        <w:ind w:firstLine="720"/>
        <w:rPr>
          <w:rFonts w:ascii="ArialMT" w:hAnsi="ArialMT" w:cs="ArialMT"/>
          <w:color w:val="231F20"/>
          <w:sz w:val="24"/>
          <w:szCs w:val="20"/>
        </w:rPr>
      </w:pPr>
      <w:bookmarkStart w:id="0" w:name="_GoBack"/>
      <w:bookmarkEnd w:id="0"/>
      <w:r w:rsidRPr="00226FD1">
        <w:rPr>
          <w:rFonts w:ascii="ArialMT" w:hAnsi="ArialMT" w:cs="ArialMT"/>
          <w:color w:val="231F20"/>
          <w:sz w:val="24"/>
          <w:szCs w:val="20"/>
        </w:rPr>
        <w:t>USDA is an equal opportunity provider, employer, and lender.</w:t>
      </w:r>
    </w:p>
    <w:p w:rsidR="00226FD1" w:rsidRDefault="00226FD1" w:rsidP="00226FD1">
      <w:pPr>
        <w:autoSpaceDE w:val="0"/>
        <w:autoSpaceDN w:val="0"/>
        <w:adjustRightInd w:val="0"/>
        <w:spacing w:after="0" w:line="240" w:lineRule="auto"/>
        <w:ind w:firstLine="720"/>
        <w:rPr>
          <w:rFonts w:ascii="ArialMT" w:hAnsi="ArialMT" w:cs="ArialMT"/>
          <w:color w:val="231F20"/>
          <w:sz w:val="24"/>
          <w:szCs w:val="20"/>
        </w:rPr>
      </w:pPr>
    </w:p>
    <w:p w:rsidR="00226FD1" w:rsidRDefault="00226FD1" w:rsidP="00226FD1">
      <w:pPr>
        <w:autoSpaceDE w:val="0"/>
        <w:autoSpaceDN w:val="0"/>
        <w:adjustRightInd w:val="0"/>
        <w:spacing w:after="0" w:line="240" w:lineRule="auto"/>
        <w:ind w:firstLine="720"/>
        <w:rPr>
          <w:rFonts w:ascii="ArialMT" w:hAnsi="ArialMT" w:cs="ArialMT"/>
          <w:color w:val="231F20"/>
          <w:sz w:val="24"/>
          <w:szCs w:val="20"/>
        </w:rPr>
      </w:pPr>
    </w:p>
    <w:p w:rsidR="00226FD1" w:rsidRDefault="00226FD1" w:rsidP="00226FD1">
      <w:pPr>
        <w:autoSpaceDE w:val="0"/>
        <w:autoSpaceDN w:val="0"/>
        <w:adjustRightInd w:val="0"/>
        <w:spacing w:after="0" w:line="240" w:lineRule="auto"/>
        <w:ind w:firstLine="720"/>
        <w:rPr>
          <w:rFonts w:ascii="ArialMT" w:hAnsi="ArialMT" w:cs="ArialMT"/>
          <w:color w:val="231F20"/>
          <w:sz w:val="24"/>
          <w:szCs w:val="20"/>
        </w:rPr>
      </w:pPr>
    </w:p>
    <w:p w:rsidR="00226FD1" w:rsidRDefault="00226FD1" w:rsidP="00226FD1">
      <w:pPr>
        <w:autoSpaceDE w:val="0"/>
        <w:autoSpaceDN w:val="0"/>
        <w:adjustRightInd w:val="0"/>
        <w:spacing w:after="0" w:line="240" w:lineRule="auto"/>
        <w:ind w:firstLine="720"/>
        <w:rPr>
          <w:rFonts w:ascii="ArialMT" w:hAnsi="ArialMT" w:cs="ArialMT"/>
          <w:color w:val="231F20"/>
          <w:sz w:val="24"/>
          <w:szCs w:val="20"/>
        </w:rPr>
      </w:pPr>
    </w:p>
    <w:p w:rsidR="00226FD1" w:rsidRDefault="00226FD1" w:rsidP="00226FD1">
      <w:pPr>
        <w:autoSpaceDE w:val="0"/>
        <w:autoSpaceDN w:val="0"/>
        <w:adjustRightInd w:val="0"/>
        <w:spacing w:after="0" w:line="240" w:lineRule="auto"/>
        <w:ind w:firstLine="720"/>
        <w:rPr>
          <w:rFonts w:ascii="ArialMT" w:hAnsi="ArialMT" w:cs="ArialMT"/>
          <w:color w:val="231F20"/>
          <w:sz w:val="24"/>
          <w:szCs w:val="20"/>
        </w:rPr>
      </w:pPr>
    </w:p>
    <w:p w:rsidR="00226FD1" w:rsidRDefault="00226FD1" w:rsidP="00226FD1">
      <w:pPr>
        <w:autoSpaceDE w:val="0"/>
        <w:autoSpaceDN w:val="0"/>
        <w:adjustRightInd w:val="0"/>
        <w:spacing w:after="0" w:line="240" w:lineRule="auto"/>
        <w:rPr>
          <w:rFonts w:ascii="ArialMT" w:hAnsi="ArialMT" w:cs="ArialMT"/>
          <w:color w:val="231F20"/>
          <w:sz w:val="24"/>
          <w:szCs w:val="20"/>
        </w:rPr>
      </w:pPr>
    </w:p>
    <w:p w:rsidR="00226FD1" w:rsidRPr="00226FD1" w:rsidRDefault="00226FD1" w:rsidP="00226FD1">
      <w:pPr>
        <w:autoSpaceDE w:val="0"/>
        <w:autoSpaceDN w:val="0"/>
        <w:adjustRightInd w:val="0"/>
        <w:spacing w:after="0" w:line="240" w:lineRule="auto"/>
        <w:rPr>
          <w:rFonts w:ascii="ArialMT" w:hAnsi="ArialMT" w:cs="ArialMT"/>
          <w:color w:val="231F20"/>
          <w:sz w:val="24"/>
          <w:szCs w:val="20"/>
        </w:rPr>
      </w:pPr>
      <w:r>
        <w:rPr>
          <w:rFonts w:ascii="ArialMT" w:hAnsi="ArialMT" w:cs="ArialMT"/>
          <w:color w:val="231F20"/>
          <w:sz w:val="24"/>
          <w:szCs w:val="20"/>
        </w:rPr>
        <w:t>1/1/2020</w:t>
      </w:r>
    </w:p>
    <w:p w:rsidR="00226FD1" w:rsidRDefault="00226FD1" w:rsidP="00226FD1">
      <w:pPr>
        <w:rPr>
          <w:rFonts w:ascii="ArialMT" w:hAnsi="ArialMT" w:cs="ArialMT"/>
          <w:color w:val="231F20"/>
          <w:sz w:val="20"/>
          <w:szCs w:val="20"/>
        </w:rPr>
      </w:pPr>
    </w:p>
    <w:p w:rsidR="00226FD1" w:rsidRDefault="00226FD1" w:rsidP="00226FD1">
      <w:pPr>
        <w:rPr>
          <w:rFonts w:ascii="ArialMT" w:hAnsi="ArialMT" w:cs="ArialMT"/>
          <w:color w:val="231F20"/>
          <w:sz w:val="20"/>
          <w:szCs w:val="20"/>
        </w:rPr>
      </w:pPr>
    </w:p>
    <w:p w:rsidR="00226FD1" w:rsidRDefault="00226FD1" w:rsidP="00226FD1"/>
    <w:sectPr w:rsidR="00226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D1"/>
    <w:rsid w:val="00226FD1"/>
    <w:rsid w:val="00CD47FF"/>
    <w:rsid w:val="00E0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41289-F801-49F5-B1D9-E78D899F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F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Mobile Map</dc:creator>
  <cp:keywords/>
  <dc:description/>
  <cp:lastModifiedBy>Mobile Map</cp:lastModifiedBy>
  <cp:revision>2</cp:revision>
  <dcterms:created xsi:type="dcterms:W3CDTF">2020-01-21T17:08:00Z</dcterms:created>
  <dcterms:modified xsi:type="dcterms:W3CDTF">2020-04-23T20:49:00Z</dcterms:modified>
</cp:coreProperties>
</file>